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Experiential Learning Quarterly Evaluation - Supervisor</w:t>
      </w:r>
    </w:p>
    <w:p w:rsidR="00000000" w:rsidDel="00000000" w:rsidP="00000000" w:rsidRDefault="00000000" w:rsidRPr="00000000" w14:paraId="0000000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 Name: </w:t>
        <w:tab/>
        <w:tab/>
        <w:t xml:space="preserve"> </w:t>
        <w:tab/>
        <w:tab/>
        <w:tab/>
        <w:tab/>
        <w:t xml:space="preserve"> Student Name: </w:t>
      </w:r>
    </w:p>
    <w:p w:rsidR="00000000" w:rsidDel="00000000" w:rsidP="00000000" w:rsidRDefault="00000000" w:rsidRPr="00000000" w14:paraId="0000000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Site: </w:t>
        <w:tab/>
        <w:tab/>
        <w:tab/>
        <w:tab/>
        <w:tab/>
        <w:tab/>
        <w:tab/>
        <w:tab/>
        <w:t xml:space="preserve"> Date of Evaluation: 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questions on this evaluation are based on the </w:t>
      </w:r>
      <w:hyperlink r:id="rId7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Career Readiness Competencies</w:t>
        </w:r>
      </w:hyperlink>
      <w:r w:rsidDel="00000000" w:rsidR="00000000" w:rsidRPr="00000000">
        <w:rPr>
          <w:sz w:val="22"/>
          <w:szCs w:val="22"/>
          <w:rtl w:val="0"/>
        </w:rPr>
        <w:t xml:space="preserve"> identified by the </w:t>
      </w:r>
      <w:hyperlink r:id="rId8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National Association of Colleges &amp; Employers (NACE)</w:t>
        </w:r>
      </w:hyperlink>
      <w:r w:rsidDel="00000000" w:rsidR="00000000" w:rsidRPr="00000000">
        <w:rPr>
          <w:sz w:val="22"/>
          <w:szCs w:val="22"/>
          <w:rtl w:val="0"/>
        </w:rPr>
        <w:t xml:space="preserve"> as key competencies individuals need as they transition from college to career. 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rate your intern on the following areas: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Career &amp; Self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identify their strengths and weaknesses.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Professionally advocates for themselves and others.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Embraces opportunities for professional development and growth.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articulate plans and goals for their future career.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Clearly convey ideas in writing tailored to the audience.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Clearly convey ideas orally to people inside and outside the organization.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Utilize active listening, persuasion, and influencing skills.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Asks appropriate questions from supervisors, specialists, and others.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Critical Thinking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Makes decisions and solves problems using inclusive reasoning and judgment.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Gathers information from a variety of sources to fully understand a problem.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Demonstrates creativity in approaching tasks and solving problems.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Seeks out resources and/or asks for help when unsure about how to proceed.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6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Equity &amp; Inclusion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Keeps an open mind to diverse ideas and new ways of thinking.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Actively contributes to inclusive and equitable practices that influence individual and systemic change.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Adapts well to diverse environments.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Advocates for inclusion, equitable practices, and justice for historically marginalized communities.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8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Leadership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Takes initiative and seeks opportunities to contribute.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Motivates and inspires others by encouraging them and building trust.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Leverages diverse resources and feedback from others to make decisions.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Serves as a role model by approaching tasks with confidence and positivity.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10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Professionalism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Demonstrates dependability.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Shows a level of dedication toward their position.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Prioritizes and completes tasks to accomplish organizational goals.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Acts equitably with integrity and accountability to self and others.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12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Teamwork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Collaborates with others to achieve common goals.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Builds strong, positive working relationships with individuals from a range of backgrounds.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Demonstrates accountability for individual and team responsibilities.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Effectively manages conflict and ambiguity.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14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1350"/>
        <w:gridCol w:w="1350"/>
        <w:gridCol w:w="1350"/>
        <w:gridCol w:w="1350"/>
        <w:gridCol w:w="1075"/>
        <w:tblGridChange w:id="0">
          <w:tblGrid>
            <w:gridCol w:w="4315"/>
            <w:gridCol w:w="1350"/>
            <w:gridCol w:w="1350"/>
            <w:gridCol w:w="1350"/>
            <w:gridCol w:w="1350"/>
            <w:gridCol w:w="1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Quickly adapts to new or unfamiliar technology.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Uses technology to improve efficiency and productivity.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Identify appropriate technology for completing specific tasks.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Utilize technology to integrate information and support others.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Comments:</w:t>
      </w:r>
    </w:p>
    <w:tbl>
      <w:tblPr>
        <w:tblStyle w:val="Table16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describe the student’s progress towards goals they initially set at the beginning of the experience.</w:t>
      </w:r>
    </w:p>
    <w:tbl>
      <w:tblPr>
        <w:tblStyle w:val="Table17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are the student’s greatest strengths? Please share specific times you witnessed these strengths in action.</w:t>
      </w:r>
    </w:p>
    <w:tbl>
      <w:tblPr>
        <w:tblStyle w:val="Table18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areas of growth could improve the student’s success in the future? Please give 1-3 examples.</w:t>
      </w:r>
    </w:p>
    <w:tbl>
      <w:tblPr>
        <w:tblStyle w:val="Table19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 Signature: </w:t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1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Intern Signature:</w:t>
        <w:tab/>
        <w:tab/>
        <w:tab/>
        <w:tab/>
        <w:tab/>
        <w:t xml:space="preserve">Date: </w:t>
      </w:r>
    </w:p>
    <w:sectPr>
      <w:pgSz w:h="15840" w:w="12240" w:orient="portrait"/>
      <w:pgMar w:bottom="80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81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109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09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810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aceweb.org/career-readiness/competencies/career-readiness-defined/" TargetMode="External"/><Relationship Id="rId8" Type="http://schemas.openxmlformats.org/officeDocument/2006/relationships/hyperlink" Target="https://www.nace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QAX+nUZky5rFD9JFKAGuKsloHw==">AMUW2mUS/pNXjrEyXcZ6A+VLQnMpKotr6zW4aXomcKWCExSykpwFwL4hMNUu69TkIhmuf+vHnmulhQ9olP8a2xIG2P/uPQM60oKb91RSMc75AbZ4AyG/9VI=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2021-07-06T21:09:00Z</dcterms:created>
  <dc:creator>Veronica Heiskell</dc:creator>
</cp:coreProperties>
</file>